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eastAsia="黑体"/>
          <w:szCs w:val="32"/>
        </w:rPr>
      </w:pPr>
      <w:r>
        <w:rPr>
          <w:rFonts w:hint="eastAsia" w:ascii="黑体" w:eastAsia="黑体"/>
          <w:szCs w:val="32"/>
        </w:rPr>
        <w:t>附件1</w:t>
      </w:r>
    </w:p>
    <w:p>
      <w:pPr>
        <w:spacing w:line="500" w:lineRule="exact"/>
        <w:rPr>
          <w:rFonts w:hint="eastAsia" w:ascii="黑体" w:eastAsia="黑体"/>
          <w:szCs w:val="32"/>
        </w:rPr>
      </w:pPr>
    </w:p>
    <w:p>
      <w:pPr>
        <w:spacing w:line="570" w:lineRule="exact"/>
        <w:jc w:val="center"/>
        <w:rPr>
          <w:rFonts w:hint="eastAsia" w:hAnsi="华文中宋" w:eastAsia="华文中宋"/>
          <w:sz w:val="44"/>
          <w:szCs w:val="44"/>
        </w:rPr>
      </w:pPr>
      <w:bookmarkStart w:id="0" w:name="_GoBack"/>
      <w:r>
        <w:rPr>
          <w:rFonts w:eastAsia="华文中宋"/>
          <w:sz w:val="44"/>
          <w:szCs w:val="44"/>
        </w:rPr>
        <w:t>2020</w:t>
      </w:r>
      <w:r>
        <w:rPr>
          <w:rFonts w:hAnsi="华文中宋" w:eastAsia="华文中宋"/>
          <w:sz w:val="44"/>
          <w:szCs w:val="44"/>
        </w:rPr>
        <w:t>年上海市体育局决策咨询研究课题目录</w:t>
      </w:r>
      <w:bookmarkEnd w:id="0"/>
    </w:p>
    <w:p>
      <w:pPr>
        <w:spacing w:line="500" w:lineRule="exact"/>
        <w:rPr>
          <w:rFonts w:hint="eastAsia" w:eastAsia="华文中宋"/>
          <w:sz w:val="44"/>
          <w:szCs w:val="44"/>
        </w:rPr>
      </w:pPr>
    </w:p>
    <w:tbl>
      <w:tblPr>
        <w:tblStyle w:val="4"/>
        <w:tblW w:w="1526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5812"/>
        <w:gridCol w:w="7176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52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</w:rPr>
              <w:t>一、重点课题（5项）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选题名称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研究重点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课题承接人确定方式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“十四五”时期上海体育发展战略研究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面临的国内外形势环境；全民健身、竞技体育、青少年体育、体育产业、体育赛事、体育文化、体育人才、体育科教、体育对外交流等领域发展任务和主要发展思路、政策举措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疫情防控常态化背景下上海体育发展对策研究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疫情对上海体育发展的影响、应对举措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上海体育市场事中事后监管研究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结合体育产业发展传统业态、新兴业态、高危项目业态的特点，从政府、社会和企业等角度，研究构建监管体系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上海发挥体育协会作用推进体育治理能力现代化研究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单项体育协会在推进上海体育治理体系和治理能力现代化中的作用、地位和举措、路径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上海全球著名体育城市建设纲要研究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发展方向、重要举措和发展路径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52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8"/>
                <w:szCs w:val="28"/>
              </w:rPr>
              <w:t>二、一般课题（20项）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  <w:t>选题名称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  <w:t>研究重点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  <w:t>课题承接人确定方式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上海推动长三角体育一体化发展研究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现状、问题和发展建议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上海建设国内外重要的体育资源配置中心研究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现状、问题和建设方向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上海加强体育文化建设研究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现状、问题和建设方向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上海基本公共体育服务体系研究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“十四五”时期上海基本公共体育服务标准、建设任务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上海推动“三大球”改革发展研究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“十四五”时期“三大球”发展面临的形势、任务和主要发展思路、政策举措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上海市居民体育锻炼水平及健康促进研究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现状、问题和建议路径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上海全民健身与全民健康深度融合研究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多方协同工作机制建设、发展路径和对策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“十四五”上海青少年体育发展指数研究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主要评价指标体系构建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在公园绿地居民住宅区建设儿童青少年健身设施研究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问题与对策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上海规范青少年体育培训市场机构研究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现状、问题和发展建议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  <w:t>选题名称</w:t>
            </w:r>
          </w:p>
        </w:tc>
        <w:tc>
          <w:tcPr>
            <w:tcW w:w="7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  <w:t>研究重点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  <w:t>课题承接人确定方式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上海青少年体育训练体系创新与实施路径研究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业余训练体系现状、问题和建议路径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上海青少年体质健康对体育选材的影响因子研究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指标体系构建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上海优化竞技体育项目布局研究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发展、挑战与对策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上海推动冰雪运动加快发展研究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冰雪运动、冰雪产业、大型冰雪场馆发展建议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上海推进“体医养结合”研究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“运动处方”、“医学健身”、“体养结合”的现状、问题与难点、对策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上海高端体育装备制造消费引领研究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提升高端体育装备研发制造能力、促进体育消费的发展对策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上海培育自主品牌体育赛事研究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现有上海本土原创赛事的分析、发展建议；培育壮大上海国际马拉松、电竞大师赛等自有品牌赛事的途径和建议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上海推动电竞产业健康发展研究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电竞产业集聚区建设、电竞人才培养体系、电竞赛事版权研究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上海推进体育场馆委托运营管理研究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公共体育场馆“所有权”和“经营权”改革方向，专业化社会化运营管理模式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上海加强体育产业基地建设和管理研究</w:t>
            </w:r>
          </w:p>
        </w:tc>
        <w:tc>
          <w:tcPr>
            <w:tcW w:w="71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统筹全市体育产业示范基地、运动休闲特色小镇、体育产业集聚区等资源，建设体育产业创新发展集聚区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公开招标</w:t>
            </w:r>
          </w:p>
        </w:tc>
      </w:tr>
    </w:tbl>
    <w:p>
      <w:pPr>
        <w:spacing w:line="570" w:lineRule="exact"/>
        <w:rPr>
          <w:szCs w:val="32"/>
        </w:rPr>
        <w:sectPr>
          <w:pgSz w:w="16840" w:h="11907" w:orient="landscape"/>
          <w:pgMar w:top="1814" w:right="851" w:bottom="1531" w:left="851" w:header="851" w:footer="992" w:gutter="0"/>
          <w:cols w:space="425" w:num="1"/>
          <w:docGrid w:type="lines" w:linePitch="552" w:charSpace="2421"/>
        </w:sectPr>
      </w:pPr>
    </w:p>
    <w:p>
      <w:pPr>
        <w:tabs>
          <w:tab w:val="left" w:pos="2093"/>
        </w:tabs>
        <w:bidi w:val="0"/>
        <w:jc w:val="lef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F380F"/>
    <w:rsid w:val="207F380F"/>
    <w:rsid w:val="5C42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2020-06-17T13:17:00Z</dcterms:created>
  <dc:creator>Home</dc:creator>
  <cp:lastModifiedBy>Home</cp:lastModifiedBy>
  <dcterms:modified xsi:type="dcterms:W3CDTF">2020-06-17T13:18:30Z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