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52" w:rsidRDefault="00362152" w:rsidP="00362152">
      <w:pPr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362152" w:rsidRDefault="00362152" w:rsidP="0036215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上海高校智库内涵建设项目申报指南</w:t>
      </w:r>
    </w:p>
    <w:p w:rsidR="00362152" w:rsidRDefault="00362152" w:rsidP="00362152">
      <w:pPr>
        <w:adjustRightInd w:val="0"/>
        <w:snapToGrid w:val="0"/>
        <w:spacing w:line="56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="00B9741D">
        <w:rPr>
          <w:rFonts w:ascii="仿宋_GB2312" w:eastAsia="仿宋_GB2312" w:hAnsi="仿宋_GB2312" w:cs="仿宋_GB2312"/>
          <w:sz w:val="28"/>
          <w:szCs w:val="28"/>
        </w:rPr>
        <w:t>20</w:t>
      </w:r>
      <w:r w:rsidR="00B9741D"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版）</w:t>
      </w:r>
    </w:p>
    <w:p w:rsidR="00362152" w:rsidRDefault="00362152" w:rsidP="00362152">
      <w:pPr>
        <w:adjustRightInd w:val="0"/>
        <w:snapToGrid w:val="0"/>
        <w:spacing w:line="560" w:lineRule="exact"/>
      </w:pPr>
    </w:p>
    <w:p w:rsidR="00362152" w:rsidRDefault="00362152" w:rsidP="00362152">
      <w:pPr>
        <w:pStyle w:val="a3"/>
        <w:adjustRightInd w:val="0"/>
        <w:snapToGrid w:val="0"/>
        <w:spacing w:line="560" w:lineRule="exact"/>
        <w:ind w:firstLineChars="0" w:firstLine="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一、国家层面：</w:t>
      </w:r>
    </w:p>
    <w:p w:rsidR="00362152" w:rsidRDefault="00362152" w:rsidP="00362152">
      <w:pPr>
        <w:pStyle w:val="a3"/>
        <w:adjustRightInd w:val="0"/>
        <w:snapToGrid w:val="0"/>
        <w:spacing w:line="560" w:lineRule="exact"/>
        <w:ind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1.经济领域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中国高质量增长的内涵和路径、国际经济走向对中国宏观经济的影响、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0"/>
          <w:szCs w:val="30"/>
        </w:rPr>
        <w:t>中国与他国的贸易争端、国际贸易规则修订及走势、中国核心技术突破路径、中国金融风险的防范，国际顶尖智库对国际和中国经济形势的研判等。</w:t>
      </w:r>
    </w:p>
    <w:p w:rsidR="00362152" w:rsidRDefault="00362152" w:rsidP="00362152">
      <w:pPr>
        <w:pStyle w:val="a3"/>
        <w:adjustRightInd w:val="0"/>
        <w:snapToGrid w:val="0"/>
        <w:spacing w:line="560" w:lineRule="exact"/>
        <w:ind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2.政治和外交领域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党的建设、意识形态工作、依法治国、社会主义民主政治建设、“一带一路”倡议中的风险防范和争端解决、中国周边地区局势发展和走向、区域国别研究、中国国家安全面临的问题和挑战、中国主场外交、中国国际舆情风险、国家安全、社会风险治理、防灾减灾、国际顶尖智库对国际政治形势的研判等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3.文化建设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社会主义核心价值观、思想道德建设、文化事业和文化产业、公共文化服务体系等方向，讲好中国故事和对外传播等。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4.社会建设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社会保障体系、就业、人口、养老、脱贫攻坚战、网络治理、国内舆情引导和风险防范、食品安全、医药卫生体制改革、基层医疗卫生服务体系、基层治理创新等。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5.生态文明建设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color w:val="222222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lastRenderedPageBreak/>
        <w:t>推进绿色发展、污染防治、生态系统保护和监管、对生态能源形势的研判等。</w:t>
      </w:r>
    </w:p>
    <w:p w:rsidR="00362152" w:rsidRDefault="00362152" w:rsidP="00362152">
      <w:pPr>
        <w:pStyle w:val="a3"/>
        <w:adjustRightInd w:val="0"/>
        <w:snapToGrid w:val="0"/>
        <w:spacing w:line="560" w:lineRule="exact"/>
        <w:ind w:firstLineChars="0" w:firstLine="0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二、区域层面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1.长三角高质量一体化发展（地区交通互联互通、能源协调发展、产业布局协同创新、数据资源共享和信息网络联通、民生公共服务一体化、市场开放、营商环境一体化等）。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/>
          <w:color w:val="222222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.长江经济带协同发展（区域合作协调机制、城市群的协调发展和环境保护等）。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/>
          <w:color w:val="222222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.世界级城市群的构建与核心城市作用。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</w:rPr>
        <w:t>.上海改革开放再出发重大战略及举措。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5.上海“三大任务、一大平台”国家战略。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6.上海“五个中心”“四大品牌”建设。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7.中国国际进口博览会。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8.自贸区升级和自贸港建设。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9.优化上海营商环境。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10.人工智能的发展趋势和上海布局。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1.国际化大都市实施乡村振兴战略的路径和模式选择。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2.上海提升创新浓度对策研究。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13.上海扩大服务功能的瓶颈和关键举措。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14.特大城市的公共安全保障。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15.上海建设“一带一路”桥头堡。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16.上海建设亚洲医学中心城市。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17.我国宗教政策。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18.推动宗教界开展“两个责任”实践活动。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19.新时代上海民族工作实践与探索。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21.完善政府机构职能体系，进一步优化营商环境。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22.对标国际的上海妇女发展指标。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23.建设卓越全球城市背景下社会性别平等主流化。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24.人工智能对儿童生活方式与健康的影响。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25.</w:t>
      </w:r>
      <w:r>
        <w:rPr>
          <w:rFonts w:ascii="仿宋_GB2312" w:eastAsia="仿宋_GB2312" w:hAnsi="仿宋_GB2312" w:cs="仿宋_GB2312"/>
          <w:sz w:val="30"/>
          <w:szCs w:val="30"/>
        </w:rPr>
        <w:t>当前意识形态领域的问题和挑战以及对策建议</w:t>
      </w:r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:rsidR="00362152" w:rsidRDefault="00362152" w:rsidP="00362152">
      <w:pPr>
        <w:pStyle w:val="a3"/>
        <w:adjustRightInd w:val="0"/>
        <w:snapToGrid w:val="0"/>
        <w:spacing w:line="560" w:lineRule="exact"/>
        <w:ind w:firstLineChars="0" w:firstLine="0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三、教育卫生事业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1.德智体美劳全面发展的社会主义建设者和接班人培养。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2.教育现代化、高校“双一流”建设、地方高水平大学建设。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3.高等教育、基础教育、职业教育、特殊教育、终身教育。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4.高校思想政治工作、中小学德育工作、大中小思政课建设、开门办思政。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5.师资队伍建设、师德师风建设、高校辅导员队伍建设、思政和党务工作队伍建设。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6.高校抵御和防范宗教校园渗透。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7.国家安全教育工作。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8.医疗卫生事业建设。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9.教卫系统党建工作。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10.教卫系统统战工作。</w:t>
      </w:r>
    </w:p>
    <w:p w:rsidR="00362152" w:rsidRDefault="00362152" w:rsidP="0036215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申报人可以根据上述课题方向，选择具体领域和研究角度开展研究，坚持理论与实践相结合，注重调查研究和数据支撑，坚持问题导向、政策导向，积极为党和政府建言献策，提出决策咨询参考。</w:t>
      </w:r>
    </w:p>
    <w:p w:rsidR="008A7E10" w:rsidRPr="00362152" w:rsidRDefault="008A7E10"/>
    <w:sectPr w:rsidR="008A7E10" w:rsidRPr="00362152" w:rsidSect="008A7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7E6" w:rsidRDefault="003A07E6" w:rsidP="00B9741D">
      <w:r>
        <w:separator/>
      </w:r>
    </w:p>
  </w:endnote>
  <w:endnote w:type="continuationSeparator" w:id="1">
    <w:p w:rsidR="003A07E6" w:rsidRDefault="003A07E6" w:rsidP="00B9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7E6" w:rsidRDefault="003A07E6" w:rsidP="00B9741D">
      <w:r>
        <w:separator/>
      </w:r>
    </w:p>
  </w:footnote>
  <w:footnote w:type="continuationSeparator" w:id="1">
    <w:p w:rsidR="003A07E6" w:rsidRDefault="003A07E6" w:rsidP="00B974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152"/>
    <w:rsid w:val="00362152"/>
    <w:rsid w:val="003A07E6"/>
    <w:rsid w:val="00846230"/>
    <w:rsid w:val="008A7E10"/>
    <w:rsid w:val="00B9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5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152"/>
    <w:pPr>
      <w:ind w:firstLineChars="200" w:firstLine="420"/>
    </w:pPr>
    <w:rPr>
      <w:rFonts w:ascii="Calibri" w:hAnsi="Calibri"/>
    </w:rPr>
  </w:style>
  <w:style w:type="paragraph" w:styleId="a4">
    <w:name w:val="header"/>
    <w:basedOn w:val="a"/>
    <w:link w:val="Char"/>
    <w:uiPriority w:val="99"/>
    <w:semiHidden/>
    <w:unhideWhenUsed/>
    <w:rsid w:val="00B97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741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7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74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2019-06-12T07:20:00Z</dcterms:created>
  <dcterms:modified xsi:type="dcterms:W3CDTF">2019-06-12T07:45:00Z</dcterms:modified>
</cp:coreProperties>
</file>